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9020"/>
      </w:tblGrid>
      <w:tr>
        <w:tc>
          <w:tcPr>
            <w:tcW w:type="dxa" w:w="9020"/>
            <w:shd w:fill="DAE3F3" w:val="clear"/>
            <w:tcMar>
              <w:top w:type="dxa" w:w="60"/>
              <w:left w:type="dxa" w:w="100"/>
              <w:bottom w:type="dxa" w:w="60"/>
              <w:right w:type="dxa" w:w="100"/>
            </w:tcMar>
            <w:vAlign w:val="center"/>
          </w:tcPr>
          <w:p>
            <w:r>
              <w:rPr>
                <w:b/>
                <w:bCs/>
              </w:rPr>
              <w:t xml:space="preserve">Accompagnement des associations</w:t>
            </w:r>
          </w:p>
          <w:p>
            <w:r>
              <w:t xml:space="preserve">Modèle de règlement sanitaire d’une association sans refuge</w:t>
            </w:r>
          </w:p>
        </w:tc>
      </w:tr>
    </w:tbl>
    <w:p>
      <w:pPr>
        <w:spacing w:after="200"/>
      </w:pPr>
    </w:p>
    <w:p>
      <w:pPr>
        <w:spacing w:after="260"/>
        <w:jc w:val="center"/>
      </w:pPr>
      <w:r>
        <w:rPr>
          <w:b/>
          <w:bCs/>
          <w:sz w:val="34"/>
          <w:szCs w:val="34"/>
        </w:rPr>
        <w:t xml:space="preserve">RÈGLEMENT SANITAIRE DE L’ASSOCIATION</w:t>
      </w:r>
    </w:p>
    <w:p>
      <w:pPr>
        <w:spacing w:after="160"/>
      </w:pPr>
      <w:r>
        <w:rPr>
          <w:i/>
          <w:iCs/>
        </w:rPr>
        <w:t xml:space="preserve">Établi conformément aux dispositions de l’arrêté du 3 avril 2014 fixant les règles sanitaires et de protection animale applicables aux activités liées aux animaux de compagnie d’espèces domestiques, ce règlement s’inscrit dans le cadre de la collaboration entre une association de protection animale sans refuge — telle que définie à l’article L214-6-5 du code rural et de la pêche maritime — et son vétérinaire sanitaire.</w:t>
      </w:r>
    </w:p>
    <w:p>
      <w:pPr>
        <w:spacing w:after="160"/>
      </w:pPr>
      <w:r>
        <w:t xml:space="preserve">[Nom de l’association]</w:t>
      </w:r>
    </w:p>
    <w:p>
      <w:pPr>
        <w:spacing w:after="160"/>
      </w:pPr>
      <w:r>
        <w:t xml:space="preserve">[Adresse du siège social]</w:t>
      </w:r>
    </w:p>
    <w:p>
      <w:pPr>
        <w:spacing w:after="160"/>
      </w:pPr>
      <w:r>
        <w:t xml:space="preserve">[Numéro SIREN ou RNA]</w:t>
      </w:r>
    </w:p>
    <w:p>
      <w:pPr>
        <w:spacing w:after="160"/>
      </w:pPr>
      <w:r>
        <w:t xml:space="preserve">[Nom du président ou de la présidente de l’association]</w:t>
      </w:r>
    </w:p>
    <w:p>
      <w:pPr>
        <w:spacing w:after="160"/>
      </w:pPr>
      <w:r>
        <w:t xml:space="preserve">[Numéro et date de la déclaration d’activité de l’association]</w:t>
      </w:r>
    </w:p>
    <w:p>
      <w:pPr>
        <w:spacing w:after="160"/>
      </w:pPr>
      <w:r>
        <w:t xml:space="preserve">[Nom du vétérinaire sanitaire et numéro d’inscription à l’Ordre]</w:t>
      </w:r>
    </w:p>
    <w:p>
      <w:pPr>
        <w:spacing w:after="120"/>
      </w:pPr>
    </w:p>
    <w:p>
      <w:pPr>
        <w:spacing w:after="160"/>
        <w:jc w:val="center"/>
      </w:pPr>
      <w:r>
        <w:rPr>
          <w:b/>
          <w:bCs/>
        </w:rPr>
        <w:t xml:space="preserve">SOMMAIRE</w:t>
      </w:r>
    </w:p>
    <w:p>
      <w:pPr>
        <w:tabs>
          <w:tab w:val="right" w:pos="9026" w:leader="dot"/>
        </w:tabs>
        <w:spacing w:after="40"/>
      </w:pPr>
      <w:r>
        <w:rPr>
          <w:b/>
          <w:bCs/>
        </w:rPr>
        <w:t xml:space="preserve">I – ACTIVITÉS DE L’ASSOCIATION</w:t>
      </w:r>
      <w:r>
        <w:rPr>
          <w:b/>
          <w:bCs/>
        </w:rPr>
        <w:t xml:space="preserve">	2</w:t>
      </w:r>
    </w:p>
    <w:p>
      <w:pPr>
        <w:tabs>
          <w:tab w:val="right" w:pos="9026" w:leader="dot"/>
        </w:tabs>
        <w:spacing w:after="60"/>
        <w:ind w:left="260"/>
      </w:pPr>
      <w:r>
        <w:t xml:space="preserve">I.1 – Missions de l’association</w:t>
      </w:r>
      <w:r>
        <w:t xml:space="preserve">	2</w:t>
      </w:r>
    </w:p>
    <w:p>
      <w:pPr>
        <w:tabs>
          <w:tab w:val="right" w:pos="9026" w:leader="dot"/>
        </w:tabs>
        <w:spacing w:after="60"/>
        <w:ind w:left="260"/>
      </w:pPr>
      <w:r>
        <w:t xml:space="preserve">I.2 – Modalités de placement des animaux en famille d’accueil</w:t>
      </w:r>
      <w:r>
        <w:t xml:space="preserve">	2</w:t>
      </w:r>
    </w:p>
    <w:p>
      <w:pPr>
        <w:tabs>
          <w:tab w:val="right" w:pos="9026" w:leader="dot"/>
        </w:tabs>
        <w:spacing w:after="40"/>
      </w:pPr>
      <w:r>
        <w:rPr>
          <w:b/>
          <w:bCs/>
        </w:rPr>
        <w:t xml:space="preserve">II – RÈGLES D’HYGIÈNE ET PROTOCOLE SANITAIRE APPLICABLES AUX MEMBRES DE L’ASSOCIATION (SALARIÉS ET BÉNÉVOLES)</w:t>
      </w:r>
      <w:r>
        <w:rPr>
          <w:b/>
          <w:bCs/>
        </w:rPr>
        <w:t xml:space="preserve">	2</w:t>
      </w:r>
    </w:p>
    <w:p>
      <w:pPr>
        <w:tabs>
          <w:tab w:val="right" w:pos="9026" w:leader="dot"/>
        </w:tabs>
        <w:spacing w:after="60"/>
        <w:ind w:left="260"/>
      </w:pPr>
      <w:r>
        <w:t xml:space="preserve">II.1 – Membres de l’association</w:t>
      </w:r>
      <w:r>
        <w:t xml:space="preserve">	2</w:t>
      </w:r>
    </w:p>
    <w:p>
      <w:pPr>
        <w:tabs>
          <w:tab w:val="right" w:pos="9026" w:leader="dot"/>
        </w:tabs>
        <w:spacing w:after="60"/>
        <w:ind w:left="260"/>
      </w:pPr>
      <w:r>
        <w:t xml:space="preserve">II.2 – Véhicules et matériels de contention ou de capture</w:t>
      </w:r>
      <w:r>
        <w:t xml:space="preserve">	2</w:t>
      </w:r>
    </w:p>
    <w:p>
      <w:pPr>
        <w:tabs>
          <w:tab w:val="right" w:pos="9026" w:leader="dot"/>
        </w:tabs>
        <w:spacing w:after="60"/>
        <w:ind w:left="260"/>
      </w:pPr>
      <w:r>
        <w:t xml:space="preserve">II.3 – Durée de la période d’isolement ou de quarantaine</w:t>
      </w:r>
      <w:r>
        <w:t xml:space="preserve">	3</w:t>
      </w:r>
    </w:p>
    <w:p>
      <w:pPr>
        <w:tabs>
          <w:tab w:val="right" w:pos="9026" w:leader="dot"/>
        </w:tabs>
        <w:spacing w:after="40"/>
      </w:pPr>
      <w:r>
        <w:rPr>
          <w:b/>
          <w:bCs/>
        </w:rPr>
        <w:t xml:space="preserve">III – RÈGLES D’HYGIÈNE ET PROTOCOLE SANITAIRE APPLICABLES AUX FAMILLES D’ACCUEIL</w:t>
      </w:r>
      <w:r>
        <w:rPr>
          <w:b/>
          <w:bCs/>
        </w:rPr>
        <w:t xml:space="preserve">	4</w:t>
      </w:r>
    </w:p>
    <w:p>
      <w:pPr>
        <w:tabs>
          <w:tab w:val="right" w:pos="9026" w:leader="dot"/>
        </w:tabs>
        <w:spacing w:after="60"/>
        <w:ind w:left="260"/>
      </w:pPr>
      <w:r>
        <w:t xml:space="preserve">III.1 – Responsable des opérations</w:t>
      </w:r>
      <w:r>
        <w:t xml:space="preserve">	4</w:t>
      </w:r>
    </w:p>
    <w:p>
      <w:pPr>
        <w:tabs>
          <w:tab w:val="right" w:pos="9026" w:leader="dot"/>
        </w:tabs>
        <w:spacing w:after="60"/>
        <w:ind w:left="260"/>
      </w:pPr>
      <w:r>
        <w:t xml:space="preserve">III.2 – Plan de nettoyage et de désinfection du domicile et du matériel</w:t>
      </w:r>
      <w:r>
        <w:t xml:space="preserve">	4</w:t>
      </w:r>
    </w:p>
    <w:p>
      <w:pPr>
        <w:tabs>
          <w:tab w:val="right" w:pos="9026" w:leader="dot"/>
        </w:tabs>
        <w:spacing w:after="60"/>
        <w:ind w:left="260"/>
      </w:pPr>
      <w:r>
        <w:t xml:space="preserve">III.3 – Visites chez la famille d’accueil</w:t>
      </w:r>
      <w:r>
        <w:t xml:space="preserve">	6</w:t>
      </w:r>
    </w:p>
    <w:p>
      <w:pPr>
        <w:tabs>
          <w:tab w:val="right" w:pos="9026" w:leader="dot"/>
        </w:tabs>
        <w:spacing w:after="60"/>
        <w:ind w:left="260"/>
      </w:pPr>
      <w:r>
        <w:t xml:space="preserve">III.4 – Véhicules et matériels de contention</w:t>
      </w:r>
      <w:r>
        <w:t xml:space="preserve">	6</w:t>
      </w:r>
    </w:p>
    <w:p>
      <w:pPr>
        <w:tabs>
          <w:tab w:val="right" w:pos="9026" w:leader="dot"/>
        </w:tabs>
        <w:spacing w:after="40"/>
      </w:pPr>
      <w:r>
        <w:rPr>
          <w:b/>
          <w:bCs/>
        </w:rPr>
        <w:t xml:space="preserve">IV – PROCÉDURES D’ENTRETIEN ET DE SOINS DES ANIMAUX</w:t>
      </w:r>
      <w:r>
        <w:rPr>
          <w:b/>
          <w:bCs/>
        </w:rPr>
        <w:t xml:space="preserve">	6</w:t>
      </w:r>
    </w:p>
    <w:p>
      <w:pPr>
        <w:tabs>
          <w:tab w:val="right" w:pos="9026" w:leader="dot"/>
        </w:tabs>
        <w:spacing w:after="60"/>
        <w:ind w:left="260"/>
      </w:pPr>
      <w:r>
        <w:t xml:space="preserve">IV.1 – Entretien quotidien</w:t>
      </w:r>
      <w:r>
        <w:t xml:space="preserve">	6</w:t>
      </w:r>
    </w:p>
    <w:p>
      <w:pPr>
        <w:tabs>
          <w:tab w:val="right" w:pos="9026" w:leader="dot"/>
        </w:tabs>
        <w:spacing w:after="60"/>
        <w:ind w:left="260"/>
      </w:pPr>
      <w:r>
        <w:t xml:space="preserve">IV.2 – Surveillance sanitaire</w:t>
      </w:r>
      <w:r>
        <w:t xml:space="preserve">	6</w:t>
      </w:r>
    </w:p>
    <w:p>
      <w:pPr>
        <w:tabs>
          <w:tab w:val="right" w:pos="9026" w:leader="dot"/>
        </w:tabs>
        <w:spacing w:after="60"/>
        <w:ind w:left="260"/>
      </w:pPr>
      <w:r>
        <w:t xml:space="preserve">IV.3 – Prophylaxie</w:t>
      </w:r>
      <w:r>
        <w:t xml:space="preserve">	6</w:t>
      </w:r>
    </w:p>
    <w:p>
      <w:pPr>
        <w:tabs>
          <w:tab w:val="right" w:pos="9026" w:leader="dot"/>
        </w:tabs>
        <w:spacing w:after="60"/>
        <w:ind w:left="260"/>
      </w:pPr>
      <w:r>
        <w:t xml:space="preserve">IV.4 – Stérilisation</w:t>
      </w:r>
      <w:r>
        <w:t xml:space="preserve">	7</w:t>
      </w:r>
    </w:p>
    <w:p>
      <w:pPr>
        <w:tabs>
          <w:tab w:val="right" w:pos="9026" w:leader="dot"/>
        </w:tabs>
        <w:spacing w:after="60"/>
        <w:ind w:left="260"/>
      </w:pPr>
      <w:r>
        <w:t xml:space="preserve">IV.5 – Protocole en cas de décès d’un animal</w:t>
      </w:r>
      <w:r>
        <w:t xml:space="preserve">	7</w:t>
      </w:r>
    </w:p>
    <w:p>
      <w:pPr>
        <w:tabs>
          <w:tab w:val="right" w:pos="9026" w:leader="dot"/>
        </w:tabs>
        <w:spacing w:after="40"/>
      </w:pPr>
      <w:r>
        <w:rPr>
          <w:b/>
          <w:bCs/>
        </w:rPr>
        <w:t xml:space="preserve">V – SUIVI PAR LE VÉTÉRINAIRE SANITAIRE</w:t>
      </w:r>
      <w:r>
        <w:rPr>
          <w:b/>
          <w:bCs/>
        </w:rPr>
        <w:t xml:space="preserve">	7</w:t>
      </w:r>
    </w:p>
    <w:p>
      <w:pPr>
        <w:spacing w:before="200"/>
      </w:pPr>
      <w:r>
        <w:rPr>
          <w:i/>
          <w:iCs/>
          <w:color w:val="808080"/>
          <w:sz w:val="16"/>
          <w:szCs w:val="16"/>
        </w:rPr>
        <w:t xml:space="preserve">Sommaire établi pour la présente pagination — à ajuster si la mise en page évolue.</w:t>
      </w:r>
    </w:p>
    <w:p>
      <w:r>
        <w:br w:type="page"/>
      </w:r>
    </w:p>
    <w:p>
      <w:pPr>
        <w:pStyle w:val="Heading1"/>
        <w:spacing w:after="200" w:before="320"/>
      </w:pPr>
      <w:r>
        <w:t xml:space="preserve">I – ACTIVITÉS DE L’ASSOCIATION</w:t>
      </w:r>
    </w:p>
    <w:p>
      <w:pPr>
        <w:pStyle w:val="Heading2"/>
        <w:spacing w:after="140" w:before="240"/>
      </w:pPr>
      <w:r>
        <w:t xml:space="preserve">I.1 – Missions de l’association</w:t>
      </w:r>
    </w:p>
    <w:p>
      <w:pPr>
        <w:spacing w:after="160"/>
      </w:pPr>
      <w:r>
        <w:rPr>
          <w:highlight w:val="yellow"/>
        </w:rPr>
        <w:t xml:space="preserve">[Présentez ici les missions assurées par l’association (accueil d’animaux abandonnés, campagnes de capture, de stérilisation et de réintroduction des populations de chats libres conformément à la réglementation du code rural, etc.), les espèces animales accueillies, ainsi que l’effectif moyen de son réseau de familles d’accueil.]</w:t>
      </w:r>
    </w:p>
    <w:p>
      <w:pPr>
        <w:pStyle w:val="Heading2"/>
        <w:spacing w:after="140" w:before="240"/>
      </w:pPr>
      <w:r>
        <w:t xml:space="preserve">I.2 – Modalités de placement des animaux en famille d’accueil</w:t>
      </w:r>
    </w:p>
    <w:p>
      <w:pPr>
        <w:spacing w:after="160"/>
      </w:pPr>
      <w:r>
        <w:t xml:space="preserve">Qu’ils proviennent d’une fourrière à l’issue du délai légal de 8 jours, d’un abandon par leur propriétaire ou d’une saisie décidée par l’administration ou la justice, seuls ces animaux sont recueillis puis placés par l’association au sein de son réseau de familles d’accueil.</w:t>
      </w:r>
    </w:p>
    <w:p>
      <w:pPr>
        <w:spacing w:after="160"/>
      </w:pPr>
      <w:r>
        <w:t xml:space="preserve">Avant chaque placement, une pré-visite est si possible organisée au domicile de la famille d’accueil afin d’évaluer son aptitude et sa capacité d’accueil ; lorsque cette visite ne peut avoir lieu au préalable, un contrôle est réalisé au plus tard </w:t>
      </w:r>
      <w:r>
        <w:rPr>
          <w:highlight w:val="yellow"/>
        </w:rPr>
        <w:t xml:space="preserve">[délai]</w:t>
      </w:r>
      <w:r>
        <w:t xml:space="preserve"> après le placement. Dans tous les cas, l’association informe la famille d’accueil des soins et des installations nécessaires à chaque animal placé, dans le respect des normes sanitaires en vigueur.</w:t>
      </w:r>
    </w:p>
    <w:p>
      <w:pPr>
        <w:spacing w:after="160"/>
      </w:pPr>
      <w:r>
        <w:t xml:space="preserve">Lors du placement de l’animal, un guide-protocole sanitaire lui est remis. Il précise notamment :</w:t>
      </w:r>
    </w:p>
    <w:p>
      <w:pPr>
        <w:pStyle w:val="ListParagraph"/>
        <w:numPr>
          <w:ilvl w:val="0"/>
          <w:numId w:val="2"/>
        </w:numPr>
        <w:spacing w:after="80"/>
      </w:pPr>
      <w:r>
        <w:t xml:space="preserve">Les règles d’hygiène, de nettoyage et de désinfection à respecter ;</w:t>
      </w:r>
    </w:p>
    <w:p>
      <w:pPr>
        <w:pStyle w:val="ListParagraph"/>
        <w:numPr>
          <w:ilvl w:val="0"/>
          <w:numId w:val="2"/>
        </w:numPr>
        <w:spacing w:after="80"/>
      </w:pPr>
      <w:r>
        <w:t xml:space="preserve">Les modalités d’accueil et de quarantaine ;</w:t>
      </w:r>
    </w:p>
    <w:p>
      <w:pPr>
        <w:pStyle w:val="ListParagraph"/>
        <w:numPr>
          <w:ilvl w:val="0"/>
          <w:numId w:val="2"/>
        </w:numPr>
        <w:spacing w:after="80"/>
      </w:pPr>
      <w:r>
        <w:t xml:space="preserve">Les procédures d’entretien et de soins de l’animal ;</w:t>
      </w:r>
    </w:p>
    <w:p>
      <w:pPr>
        <w:pStyle w:val="ListParagraph"/>
        <w:numPr>
          <w:ilvl w:val="0"/>
          <w:numId w:val="2"/>
        </w:numPr>
        <w:spacing w:after="80"/>
      </w:pPr>
      <w:r>
        <w:t xml:space="preserve">Une sensibilisation aux risques sanitaires susceptibles d’affecter la santé humaine et animale, la santé des autres animaux du foyer devant elle aussi être préservée.</w:t>
      </w:r>
    </w:p>
    <w:p>
      <w:pPr>
        <w:spacing w:after="160"/>
      </w:pPr>
      <w:r>
        <w:t xml:space="preserve">Toute modification du présent règlement sanitaire est répercutée sans délai dans ce guide-protocole et communiquée aux familles d’accueil dans les plus brefs délais.</w:t>
      </w:r>
    </w:p>
    <w:p>
      <w:pPr>
        <w:pStyle w:val="Heading1"/>
        <w:spacing w:after="200" w:before="320"/>
      </w:pPr>
      <w:r>
        <w:t xml:space="preserve">II – RÈGLES D’HYGIÈNE ET PROTOCOLE SANITAIRE APPLICABLES AUX MEMBRES DE L’ASSOCIATION (SALARIÉS ET BÉNÉVOLES)</w:t>
      </w:r>
    </w:p>
    <w:p>
      <w:pPr>
        <w:spacing w:after="200" w:before="120"/>
      </w:pPr>
      <w:r>
        <w:rPr>
          <w:b/>
          <w:bCs/>
          <w:i/>
          <w:iCs/>
        </w:rPr>
        <w:t xml:space="preserve">[Les moyens et procédures décrits ci-dessous sont à adapter selon l’évaluation des risques sanitaires propre à l’association et selon les moyens disponibles.]</w:t>
      </w:r>
    </w:p>
    <w:p>
      <w:pPr>
        <w:pStyle w:val="Heading2"/>
        <w:spacing w:after="140" w:before="240"/>
      </w:pPr>
      <w:r>
        <w:t xml:space="preserve">II.1 – Membres de l’association</w:t>
      </w:r>
    </w:p>
    <w:p>
      <w:pPr>
        <w:spacing w:after="160"/>
      </w:pPr>
      <w:r>
        <w:t xml:space="preserve">Afin de limiter les risques de contamination croisée et de garantir la sécurité des personnes comme des animaux, toute personne de l’association en contact avec les animaux — salariée ou bénévole — respecte les procédures sanitaires en vigueur, porte une tenue adaptée à sa mission et maintient un niveau élevé d’hygiène corporelle.</w:t>
      </w:r>
    </w:p>
    <w:p>
      <w:pPr>
        <w:spacing w:after="160"/>
      </w:pPr>
      <w:r>
        <w:t xml:space="preserve">Des gants à usage unique sont systématiquement portés lors de toute opération de nettoyage et changés aussi souvent que nécessaire ; les mains sont, quant à elles, lavées régulièrement puis désinfectées au gel antiseptique.</w:t>
      </w:r>
    </w:p>
    <w:p>
      <w:pPr>
        <w:pStyle w:val="Heading2"/>
        <w:spacing w:after="140" w:before="240"/>
      </w:pPr>
      <w:r>
        <w:t xml:space="preserve">II.2 – Véhicules et matériels de contention ou de capture</w:t>
      </w:r>
    </w:p>
    <w:p>
      <w:pPr>
        <w:spacing w:after="120" w:before="180"/>
      </w:pPr>
      <w:r>
        <w:rPr>
          <w:b/>
          <w:bCs/>
          <w:i/>
          <w:iCs/>
        </w:rPr>
        <w:t xml:space="preserve">Véhicule</w:t>
      </w:r>
    </w:p>
    <w:p>
      <w:pPr>
        <w:spacing w:after="160"/>
      </w:pPr>
      <w:r>
        <w:t xml:space="preserve">Après chaque intervention — qu’il s’agisse d’un trajet vers ou depuis le lieu de capture ou de détention de l’animal, la clinique vétérinaire ou la famille d’accueil — le véhicule utilisé pour le transport des animaux est nettoyé puis désinfecté, tout comme les surfaces et équipements en contact avec eux (cage ou caisse de transport, couvertures, alèses, etc.).</w:t>
      </w:r>
    </w:p>
    <w:p>
      <w:pPr>
        <w:spacing w:after="160"/>
      </w:pPr>
      <w:r>
        <w:t xml:space="preserve">Un véhicule non conforme (aération, ventilation, fermetures, chauffage, etc.) n’est pas utilisé jusqu’à la résolution du problème ; l’association veille en permanence au bon état général de ses véhicules afin de garantir la sécurité et le confort des animaux transportés.</w:t>
      </w:r>
    </w:p>
    <w:p>
      <w:pPr>
        <w:spacing w:after="160"/>
      </w:pPr>
      <w:r>
        <w:t xml:space="preserve">Un nettoyage préalable est indispensable à toute désinfection efficace, les produits désinfectants étant inactivés par les matières organiques telles que les selles, l’urine ou la terre.</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4510"/>
        <w:gridCol w:w="4510"/>
      </w:tblGrid>
      <w:tr>
        <w:tc>
          <w:tcPr>
            <w:tcW w:type="dxa" w:w="4510"/>
            <w:shd w:fill="E7E6E6" w:val="clear"/>
            <w:tcMar>
              <w:top w:type="dxa" w:w="60"/>
              <w:left w:type="dxa" w:w="100"/>
              <w:bottom w:type="dxa" w:w="60"/>
              <w:right w:type="dxa" w:w="100"/>
            </w:tcMar>
            <w:vAlign w:val="center"/>
          </w:tcPr>
          <w:p>
            <w:pPr>
              <w:jc w:val="center"/>
            </w:pPr>
            <w:r>
              <w:rPr>
                <w:b/>
                <w:bCs/>
              </w:rPr>
              <w:t xml:space="preserve">Protocole sanitaire</w:t>
            </w:r>
          </w:p>
        </w:tc>
        <w:tc>
          <w:tcPr>
            <w:tcW w:type="dxa" w:w="4510"/>
            <w:shd w:fill="E7E6E6" w:val="clear"/>
            <w:tcMar>
              <w:top w:type="dxa" w:w="60"/>
              <w:left w:type="dxa" w:w="100"/>
              <w:bottom w:type="dxa" w:w="60"/>
              <w:right w:type="dxa" w:w="100"/>
            </w:tcMar>
            <w:vAlign w:val="center"/>
          </w:tcPr>
          <w:p>
            <w:pPr>
              <w:jc w:val="center"/>
            </w:pPr>
            <w:r>
              <w:rPr>
                <w:b/>
                <w:bCs/>
              </w:rPr>
              <w:t xml:space="preserve">Produit utilisé</w:t>
            </w:r>
          </w:p>
        </w:tc>
      </w:tr>
      <w:tr>
        <w:tc>
          <w:tcPr>
            <w:tcW w:type="dxa" w:w="4510"/>
            <w:tcMar>
              <w:top w:type="dxa" w:w="60"/>
              <w:left w:type="dxa" w:w="100"/>
              <w:bottom w:type="dxa" w:w="60"/>
              <w:right w:type="dxa" w:w="100"/>
            </w:tcMar>
            <w:vAlign w:val="center"/>
          </w:tcPr>
          <w:p>
            <w:r>
              <w:t xml:space="preserve">1. Phase de nettoyage</w:t>
            </w:r>
          </w:p>
        </w:tc>
        <w:tc>
          <w:tcPr>
            <w:tcW w:type="dxa" w:w="4510"/>
            <w:tcMar>
              <w:top w:type="dxa" w:w="60"/>
              <w:left w:type="dxa" w:w="100"/>
              <w:bottom w:type="dxa" w:w="60"/>
              <w:right w:type="dxa" w:w="100"/>
            </w:tcMar>
            <w:vAlign w:val="center"/>
          </w:tcPr>
          <w:p>
            <w:r>
              <w:t xml:space="preserve"/>
            </w:r>
          </w:p>
        </w:tc>
      </w:tr>
      <w:tr>
        <w:tc>
          <w:tcPr>
            <w:tcW w:type="dxa" w:w="4510"/>
            <w:tcMar>
              <w:top w:type="dxa" w:w="60"/>
              <w:left w:type="dxa" w:w="100"/>
              <w:bottom w:type="dxa" w:w="60"/>
              <w:right w:type="dxa" w:w="100"/>
            </w:tcMar>
            <w:vAlign w:val="center"/>
          </w:tcPr>
          <w:p>
            <w:r>
              <w:t xml:space="preserve">2. Phase de désinfection</w:t>
            </w:r>
          </w:p>
        </w:tc>
        <w:tc>
          <w:tcPr>
            <w:tcW w:type="dxa" w:w="4510"/>
            <w:tcMar>
              <w:top w:type="dxa" w:w="60"/>
              <w:left w:type="dxa" w:w="100"/>
              <w:bottom w:type="dxa" w:w="60"/>
              <w:right w:type="dxa" w:w="100"/>
            </w:tcMar>
            <w:vAlign w:val="center"/>
          </w:tcPr>
          <w:p>
            <w:r>
              <w:t xml:space="preserve"/>
            </w:r>
          </w:p>
        </w:tc>
      </w:tr>
    </w:tbl>
    <w:p>
      <w:pPr>
        <w:spacing w:after="160"/>
      </w:pPr>
    </w:p>
    <w:p>
      <w:pPr>
        <w:spacing w:after="120" w:before="180"/>
      </w:pPr>
      <w:r>
        <w:rPr>
          <w:b/>
          <w:bCs/>
          <w:i/>
          <w:iCs/>
        </w:rPr>
        <w:t xml:space="preserve">Matériels de contention ou de capture</w:t>
      </w:r>
    </w:p>
    <w:p>
      <w:pPr>
        <w:spacing w:after="160"/>
      </w:pPr>
      <w:r>
        <w:t xml:space="preserve">Tout matériel employé lors de la prise en charge des animaux (cages de transport, cages de capture, perches, etc.) suit le même protocole après chaque utilisation, la sécurité des animaux et des membres de l’association restant la priorité constante.</w:t>
      </w:r>
    </w:p>
    <w:p>
      <w:pPr>
        <w:spacing w:after="160"/>
      </w:pPr>
      <w:r>
        <w:t xml:space="preserve">Brossées au détergent à l’aide d’un balai-brosse, les cages de transport et de capture sont ensuite désinfectées ; perches, lassos et filets subissent quant à eux une détersion suivie d’une désinfection au pulvérisateur. L’ensemble du matériel est enfin rincé à l’eau.</w:t>
      </w:r>
    </w:p>
    <w:p>
      <w:pPr>
        <w:spacing w:after="160"/>
      </w:pPr>
      <w:r>
        <w:t xml:space="preserve">Un matériel non conforme n’est pas utilisé : l’association le répare ou le remplace, après un auto-contrôle systématique visant à vérifier son bon fonctionnement et l’absence de tout risque de blessure.</w:t>
      </w:r>
    </w:p>
    <w:p>
      <w:pPr>
        <w:spacing w:after="160"/>
      </w:pPr>
      <w:r>
        <w:t xml:space="preserve">Les produits désinfectants employés sont choisis selon la nature du risque (virus, bactérie), et l’évacuation des résidus, des eaux de rinçage et des eaux usées est organisée de façon à prévenir toute pollution de l’environnement.</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4510"/>
        <w:gridCol w:w="4510"/>
      </w:tblGrid>
      <w:tr>
        <w:tc>
          <w:tcPr>
            <w:tcW w:type="dxa" w:w="4510"/>
            <w:shd w:fill="E7E6E6" w:val="clear"/>
            <w:tcMar>
              <w:top w:type="dxa" w:w="60"/>
              <w:left w:type="dxa" w:w="100"/>
              <w:bottom w:type="dxa" w:w="60"/>
              <w:right w:type="dxa" w:w="100"/>
            </w:tcMar>
            <w:vAlign w:val="center"/>
          </w:tcPr>
          <w:p>
            <w:pPr>
              <w:jc w:val="center"/>
            </w:pPr>
            <w:r>
              <w:rPr>
                <w:b/>
                <w:bCs/>
              </w:rPr>
              <w:t xml:space="preserve">Protocole sanitaire</w:t>
            </w:r>
          </w:p>
        </w:tc>
        <w:tc>
          <w:tcPr>
            <w:tcW w:type="dxa" w:w="4510"/>
            <w:shd w:fill="E7E6E6" w:val="clear"/>
            <w:tcMar>
              <w:top w:type="dxa" w:w="60"/>
              <w:left w:type="dxa" w:w="100"/>
              <w:bottom w:type="dxa" w:w="60"/>
              <w:right w:type="dxa" w:w="100"/>
            </w:tcMar>
            <w:vAlign w:val="center"/>
          </w:tcPr>
          <w:p>
            <w:pPr>
              <w:jc w:val="center"/>
            </w:pPr>
            <w:r>
              <w:rPr>
                <w:b/>
                <w:bCs/>
              </w:rPr>
              <w:t xml:space="preserve">Produit utilisé</w:t>
            </w:r>
          </w:p>
        </w:tc>
      </w:tr>
      <w:tr>
        <w:tc>
          <w:tcPr>
            <w:tcW w:type="dxa" w:w="4510"/>
            <w:tcMar>
              <w:top w:type="dxa" w:w="60"/>
              <w:left w:type="dxa" w:w="100"/>
              <w:bottom w:type="dxa" w:w="60"/>
              <w:right w:type="dxa" w:w="100"/>
            </w:tcMar>
            <w:vAlign w:val="center"/>
          </w:tcPr>
          <w:p>
            <w:r>
              <w:t xml:space="preserve">1. Phase de nettoyage</w:t>
            </w:r>
          </w:p>
        </w:tc>
        <w:tc>
          <w:tcPr>
            <w:tcW w:type="dxa" w:w="4510"/>
            <w:tcMar>
              <w:top w:type="dxa" w:w="60"/>
              <w:left w:type="dxa" w:w="100"/>
              <w:bottom w:type="dxa" w:w="60"/>
              <w:right w:type="dxa" w:w="100"/>
            </w:tcMar>
            <w:vAlign w:val="center"/>
          </w:tcPr>
          <w:p>
            <w:r>
              <w:t xml:space="preserve"/>
            </w:r>
          </w:p>
        </w:tc>
      </w:tr>
      <w:tr>
        <w:tc>
          <w:tcPr>
            <w:tcW w:type="dxa" w:w="4510"/>
            <w:tcMar>
              <w:top w:type="dxa" w:w="60"/>
              <w:left w:type="dxa" w:w="100"/>
              <w:bottom w:type="dxa" w:w="60"/>
              <w:right w:type="dxa" w:w="100"/>
            </w:tcMar>
            <w:vAlign w:val="center"/>
          </w:tcPr>
          <w:p>
            <w:r>
              <w:t xml:space="preserve">2. Phase de désinfection</w:t>
            </w:r>
          </w:p>
        </w:tc>
        <w:tc>
          <w:tcPr>
            <w:tcW w:type="dxa" w:w="4510"/>
            <w:tcMar>
              <w:top w:type="dxa" w:w="60"/>
              <w:left w:type="dxa" w:w="100"/>
              <w:bottom w:type="dxa" w:w="60"/>
              <w:right w:type="dxa" w:w="100"/>
            </w:tcMar>
            <w:vAlign w:val="center"/>
          </w:tcPr>
          <w:p>
            <w:r>
              <w:t xml:space="preserve"/>
            </w:r>
          </w:p>
        </w:tc>
      </w:tr>
    </w:tbl>
    <w:p>
      <w:pPr>
        <w:spacing w:after="160"/>
      </w:pPr>
    </w:p>
    <w:p>
      <w:pPr>
        <w:pStyle w:val="Heading2"/>
        <w:spacing w:after="140" w:before="240"/>
      </w:pPr>
      <w:r>
        <w:t xml:space="preserve">II.3 – Durée de la période d’isolement ou de quarantaine</w:t>
      </w:r>
    </w:p>
    <w:p>
      <w:pPr>
        <w:spacing w:after="160"/>
      </w:pPr>
      <w:r>
        <w:t xml:space="preserve">Conformément à l’article I.2 du présent règlement, chaque animal recueilli par l’association fait l’objet d’un examen vétérinaire déterminant, selon son état, le processus sanitaire de son accueil.</w:t>
      </w:r>
    </w:p>
    <w:p>
      <w:pPr>
        <w:spacing w:after="160"/>
      </w:pPr>
      <w:r>
        <w:t xml:space="preserve">Dans un délai de sept jours à compter du placement de l’animal, un certificat vétérinaire est établi (art. L214-6-6 du code rural et de la pêche maritime) ; l’association le transmet à la famille d’accueil et en conserve une copie.</w:t>
      </w:r>
    </w:p>
    <w:p>
      <w:pPr>
        <w:spacing w:after="160"/>
      </w:pPr>
      <w:r>
        <w:t xml:space="preserve">Un animal ne présentant aucun signe apparent de maladie est placé en quarantaine pour une durée de </w:t>
      </w:r>
      <w:r>
        <w:rPr>
          <w:highlight w:val="yellow"/>
        </w:rPr>
        <w:t xml:space="preserve">[X]</w:t>
      </w:r>
      <w:r>
        <w:t xml:space="preserve"> jours.</w:t>
      </w:r>
    </w:p>
    <w:p>
      <w:pPr>
        <w:spacing w:after="160"/>
      </w:pPr>
      <w:r>
        <w:t xml:space="preserve">Un animal malade, blessé ou suspecté d’être contagieux est quant à lui placé en isolement sanitaire ; seul le vétérinaire est habilité à en décider la fin, une fois tout risque de contagion écarté.</w:t>
      </w:r>
    </w:p>
    <w:p>
      <w:pPr>
        <w:spacing w:after="160"/>
      </w:pPr>
      <w:r>
        <w:t xml:space="preserve">Lorsqu’une famille d’accueil ne dispose pas d’un espace dédié à la quarantaine ou à l’isolement, l’association peut recourir à des familles d’accueil dites « sas », exclusivement consacrées à cette période transitoire. Cette formule convient particulièrement aux personnes qui, ne pouvant s’engager sur une longue durée, souhaitent néanmoins devenir famille d’accueil. Une famille « sas » n’accueille qu’un seul animal, ou un lot d’animaux de même provenance (une portée, par exemple), et ne détient idéalement aucun autre animal de la même espèce.</w:t>
      </w:r>
    </w:p>
    <w:p>
      <w:pPr>
        <w:spacing w:after="200" w:before="120"/>
        <w:jc w:val="center"/>
      </w:pPr>
      <w:r>
        <w:rPr>
          <w:i/>
          <w:iCs/>
        </w:rPr>
        <w:t xml:space="preserve">Animal recueilli par l’association  →  Famille d’accueil « sas » (quarantaine / isolement)  →  Famille d’accueil provisoire ou définitive</w:t>
      </w:r>
    </w:p>
    <w:p>
      <w:pPr>
        <w:pStyle w:val="Heading1"/>
        <w:spacing w:after="200" w:before="320"/>
      </w:pPr>
      <w:r>
        <w:t xml:space="preserve">III – RÈGLES D’HYGIÈNE ET PROTOCOLE SANITAIRE APPLICABLES AUX FAMILLES D’ACCUEIL</w:t>
      </w:r>
    </w:p>
    <w:p>
      <w:pPr>
        <w:spacing w:after="200" w:before="120"/>
      </w:pPr>
      <w:r>
        <w:rPr>
          <w:b/>
          <w:bCs/>
          <w:i/>
          <w:iCs/>
        </w:rPr>
        <w:t xml:space="preserve">[Les moyens et procédures décrits ci-dessous sont à adapter selon l’évaluation des risques sanitaires propre à l’association et selon les moyens disponibles.]</w:t>
      </w:r>
    </w:p>
    <w:p>
      <w:pPr>
        <w:pStyle w:val="Heading2"/>
        <w:spacing w:after="140" w:before="240"/>
      </w:pPr>
      <w:r>
        <w:t xml:space="preserve">III.1 – Responsable des opérations</w:t>
      </w:r>
    </w:p>
    <w:p>
      <w:pPr>
        <w:spacing w:after="160"/>
      </w:pPr>
      <w:r>
        <w:t xml:space="preserve">Le protocole sanitaire fourni par l’association est appliqué et respecté, au sein du domicile, sous la responsabilité de la personne signataire du contrat de famille d’accueil.</w:t>
      </w:r>
    </w:p>
    <w:p>
      <w:pPr>
        <w:spacing w:after="160"/>
      </w:pPr>
      <w:r>
        <w:t xml:space="preserve">Cette responsabilité couvre le nettoyage et la désinfection du matériel utilisé pour et par l’animal, ainsi que des installations et des pièces qui lui sont réservées dans le logement.</w:t>
      </w:r>
    </w:p>
    <w:p>
      <w:pPr>
        <w:spacing w:after="160"/>
      </w:pPr>
      <w:r>
        <w:t xml:space="preserve">Si un autre membre du foyer participe à l’entretien ou aux soins de l’animal, la personne responsable veille à ce qu’il respecte lui aussi ce protocole.</w:t>
      </w:r>
    </w:p>
    <w:p>
      <w:pPr>
        <w:pStyle w:val="Heading2"/>
        <w:spacing w:after="140" w:before="240"/>
      </w:pPr>
      <w:r>
        <w:t xml:space="preserve">III.2 – Plan de nettoyage et de désinfection du domicile et du matériel</w:t>
      </w:r>
    </w:p>
    <w:p>
      <w:pPr>
        <w:spacing w:after="160"/>
      </w:pPr>
      <w:r>
        <w:t xml:space="preserve">Complémentaires, le nettoyage et la désinfection doivent chacun être réalisés à une fréquence adaptée.</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1800"/>
        <w:gridCol w:w="7220"/>
      </w:tblGrid>
      <w:tr>
        <w:tc>
          <w:tcPr>
            <w:tcW w:type="dxa" w:w="1800"/>
            <w:shd w:fill="E7E6E6" w:val="clear"/>
            <w:tcMar>
              <w:top w:type="dxa" w:w="60"/>
              <w:left w:type="dxa" w:w="100"/>
              <w:bottom w:type="dxa" w:w="60"/>
              <w:right w:type="dxa" w:w="100"/>
            </w:tcMar>
            <w:vAlign w:val="center"/>
          </w:tcPr>
          <w:p>
            <w:pPr>
              <w:jc w:val="center"/>
            </w:pPr>
            <w:r>
              <w:rPr>
                <w:b/>
                <w:bCs/>
              </w:rPr>
              <w:t xml:space="preserve">Nettoyage</w:t>
            </w:r>
          </w:p>
        </w:tc>
        <w:tc>
          <w:tcPr>
            <w:tcW w:type="dxa" w:w="7220"/>
            <w:tcMar>
              <w:top w:type="dxa" w:w="60"/>
              <w:left w:type="dxa" w:w="100"/>
              <w:bottom w:type="dxa" w:w="60"/>
              <w:right w:type="dxa" w:w="100"/>
            </w:tcMar>
            <w:vAlign w:val="center"/>
          </w:tcPr>
          <w:p>
            <w:r>
              <w:t xml:space="preserve">Un préalable incontournable à la désinfection : la plupart des désinfectants perdent leur efficacité en présence de matières organiques (urine, selles, terre, etc.), d’où la nécessité de nettoyer toute surface avant de la désinfecter.</w:t>
            </w:r>
          </w:p>
        </w:tc>
      </w:tr>
      <w:tr>
        <w:tc>
          <w:tcPr>
            <w:tcW w:type="dxa" w:w="1800"/>
            <w:shd w:fill="E7E6E6" w:val="clear"/>
            <w:tcMar>
              <w:top w:type="dxa" w:w="60"/>
              <w:left w:type="dxa" w:w="100"/>
              <w:bottom w:type="dxa" w:w="60"/>
              <w:right w:type="dxa" w:w="100"/>
            </w:tcMar>
            <w:vAlign w:val="center"/>
          </w:tcPr>
          <w:p>
            <w:pPr>
              <w:jc w:val="center"/>
            </w:pPr>
            <w:r>
              <w:rPr>
                <w:b/>
                <w:bCs/>
              </w:rPr>
              <w:t xml:space="preserve">Désinfection</w:t>
            </w:r>
          </w:p>
        </w:tc>
        <w:tc>
          <w:tcPr>
            <w:tcW w:type="dxa" w:w="7220"/>
            <w:tcMar>
              <w:top w:type="dxa" w:w="60"/>
              <w:left w:type="dxa" w:w="100"/>
              <w:bottom w:type="dxa" w:w="60"/>
              <w:right w:type="dxa" w:w="100"/>
            </w:tcMar>
            <w:vAlign w:val="center"/>
          </w:tcPr>
          <w:p>
            <w:r>
              <w:t xml:space="preserve">Vise à limiter la transmission de maladies dues aux bactéries, levures, champignons et virus. Bactéricides, bactériostatiques, virucides ou antifongiques, les désinfectants n’agissent que sur les micro-organismes présents au moment de leur application et n’ont qu’une faible rémanence : leur usage doit donc être renouvelé régulièrement.</w:t>
            </w:r>
          </w:p>
        </w:tc>
      </w:tr>
    </w:tbl>
    <w:p>
      <w:pPr>
        <w:spacing w:after="160"/>
      </w:pPr>
    </w:p>
    <w:p>
      <w:pPr>
        <w:spacing w:after="120" w:before="180"/>
      </w:pPr>
      <w:r>
        <w:rPr>
          <w:b/>
          <w:bCs/>
          <w:i/>
          <w:iCs/>
        </w:rPr>
        <w:t xml:space="preserve">Équipements et produits utilisés</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3006"/>
        <w:gridCol w:w="3006"/>
        <w:gridCol w:w="3008"/>
      </w:tblGrid>
      <w:tr>
        <w:tc>
          <w:tcPr>
            <w:tcW w:type="dxa" w:w="3006"/>
            <w:shd w:fill="E7E6E6" w:val="clear"/>
            <w:tcMar>
              <w:top w:type="dxa" w:w="60"/>
              <w:left w:type="dxa" w:w="100"/>
              <w:bottom w:type="dxa" w:w="60"/>
              <w:right w:type="dxa" w:w="100"/>
            </w:tcMar>
            <w:vAlign w:val="center"/>
          </w:tcPr>
          <w:p>
            <w:pPr>
              <w:jc w:val="center"/>
            </w:pPr>
            <w:r>
              <w:rPr>
                <w:b/>
                <w:bCs/>
              </w:rPr>
              <w:t xml:space="preserve">Équipements</w:t>
            </w:r>
          </w:p>
        </w:tc>
        <w:tc>
          <w:tcPr>
            <w:tcW w:type="dxa" w:w="3006"/>
            <w:shd w:fill="E7E6E6" w:val="clear"/>
            <w:tcMar>
              <w:top w:type="dxa" w:w="60"/>
              <w:left w:type="dxa" w:w="100"/>
              <w:bottom w:type="dxa" w:w="60"/>
              <w:right w:type="dxa" w:w="100"/>
            </w:tcMar>
            <w:vAlign w:val="center"/>
          </w:tcPr>
          <w:p>
            <w:pPr>
              <w:jc w:val="center"/>
            </w:pPr>
            <w:r>
              <w:rPr>
                <w:b/>
                <w:bCs/>
              </w:rPr>
              <w:t xml:space="preserve">Produits détergents et désinfectants</w:t>
            </w:r>
          </w:p>
        </w:tc>
        <w:tc>
          <w:tcPr>
            <w:tcW w:type="dxa" w:w="3008"/>
            <w:shd w:fill="E7E6E6" w:val="clear"/>
            <w:tcMar>
              <w:top w:type="dxa" w:w="60"/>
              <w:left w:type="dxa" w:w="100"/>
              <w:bottom w:type="dxa" w:w="60"/>
              <w:right w:type="dxa" w:w="100"/>
            </w:tcMar>
            <w:vAlign w:val="center"/>
          </w:tcPr>
          <w:p>
            <w:pPr>
              <w:jc w:val="center"/>
            </w:pPr>
            <w:r>
              <w:rPr>
                <w:b/>
                <w:bCs/>
              </w:rPr>
              <w:t xml:space="preserve">Utilisation / précautions</w:t>
            </w:r>
          </w:p>
        </w:tc>
      </w:tr>
      <w:tr>
        <w:tc>
          <w:tcPr>
            <w:tcW w:type="dxa" w:w="3006"/>
            <w:tcMar>
              <w:top w:type="dxa" w:w="60"/>
              <w:left w:type="dxa" w:w="100"/>
              <w:bottom w:type="dxa" w:w="60"/>
              <w:right w:type="dxa" w:w="100"/>
            </w:tcMar>
            <w:vAlign w:val="center"/>
          </w:tcPr>
          <w:p>
            <w:pPr>
              <w:spacing w:after="40"/>
            </w:pPr>
            <w:r>
              <w:t xml:space="preserve">☐  Gants à usage unique</w:t>
            </w:r>
          </w:p>
          <w:p>
            <w:pPr>
              <w:spacing w:after="40"/>
            </w:pPr>
            <w:r>
              <w:t xml:space="preserve">☐  Seau</w:t>
            </w:r>
          </w:p>
          <w:p>
            <w:pPr>
              <w:spacing w:after="40"/>
            </w:pPr>
            <w:r>
              <w:t xml:space="preserve">☐  Pédiluve</w:t>
            </w:r>
          </w:p>
          <w:p>
            <w:pPr>
              <w:spacing w:after="40"/>
            </w:pPr>
            <w:r>
              <w:t xml:space="preserve">☐  Balai brosse</w:t>
            </w:r>
          </w:p>
          <w:p>
            <w:pPr>
              <w:spacing w:after="40"/>
            </w:pPr>
            <w:r>
              <w:t xml:space="preserve">☐  Petite brosse</w:t>
            </w:r>
          </w:p>
          <w:p>
            <w:pPr>
              <w:spacing w:after="40"/>
            </w:pPr>
            <w:r>
              <w:t xml:space="preserve">☐  Raclette</w:t>
            </w:r>
          </w:p>
          <w:p>
            <w:pPr>
              <w:spacing w:after="40"/>
            </w:pPr>
            <w:r>
              <w:t xml:space="preserve">☐  Pulvérisateur</w:t>
            </w:r>
          </w:p>
          <w:p>
            <w:pPr>
              <w:spacing w:after="40"/>
            </w:pPr>
            <w:r>
              <w:t xml:space="preserve">☐  </w:t>
            </w:r>
            <w:r>
              <w:rPr>
                <w:highlight w:val="yellow"/>
              </w:rPr>
              <w:t xml:space="preserve">[Etc.]</w:t>
            </w:r>
          </w:p>
        </w:tc>
        <w:tc>
          <w:tcPr>
            <w:tcW w:type="dxa" w:w="3006"/>
            <w:tcMar>
              <w:top w:type="dxa" w:w="60"/>
              <w:left w:type="dxa" w:w="100"/>
              <w:bottom w:type="dxa" w:w="60"/>
              <w:right w:type="dxa" w:w="100"/>
            </w:tcMar>
            <w:vAlign w:val="center"/>
          </w:tcPr>
          <w:p>
            <w:pPr>
              <w:spacing w:after="40"/>
            </w:pPr>
            <w:r>
              <w:t xml:space="preserve">☐  Eau de javel</w:t>
            </w:r>
          </w:p>
          <w:p>
            <w:pPr>
              <w:spacing w:after="40"/>
            </w:pPr>
            <w:r>
              <w:t xml:space="preserve">☐  Ecosol</w:t>
            </w:r>
          </w:p>
          <w:p>
            <w:pPr>
              <w:spacing w:after="40"/>
            </w:pPr>
            <w:r>
              <w:t xml:space="preserve">☐  </w:t>
            </w:r>
            <w:r>
              <w:rPr>
                <w:highlight w:val="yellow"/>
              </w:rPr>
              <w:t xml:space="preserve">[Etc.]</w:t>
            </w:r>
          </w:p>
        </w:tc>
        <w:tc>
          <w:tcPr>
            <w:tcW w:type="dxa" w:w="3008"/>
            <w:tcMar>
              <w:top w:type="dxa" w:w="60"/>
              <w:left w:type="dxa" w:w="100"/>
              <w:bottom w:type="dxa" w:w="60"/>
              <w:right w:type="dxa" w:w="100"/>
            </w:tcMar>
            <w:vAlign w:val="center"/>
          </w:tcPr>
          <w:p>
            <w:r>
              <w:rPr>
                <w:highlight w:val="yellow"/>
              </w:rPr>
              <w:t xml:space="preserve">[XXX]</w:t>
            </w:r>
          </w:p>
        </w:tc>
      </w:tr>
    </w:tbl>
    <w:p>
      <w:pPr>
        <w:spacing w:after="160"/>
      </w:pPr>
    </w:p>
    <w:p>
      <w:pPr>
        <w:spacing w:after="120" w:before="180"/>
      </w:pPr>
      <w:r>
        <w:rPr>
          <w:b/>
          <w:bCs/>
          <w:i/>
          <w:iCs/>
        </w:rPr>
        <w:t xml:space="preserve">Mode opératoire</w:t>
      </w:r>
    </w:p>
    <w:p>
      <w:pPr>
        <w:spacing w:after="160"/>
      </w:pPr>
      <w:r>
        <w:t xml:space="preserve">Sont concernés par ce protocole les pièces du domicile auxquelles l’animal a accès, le matériel employé par la famille d’accueil et les équipements que l’animal utilise quotidiennement.</w:t>
      </w:r>
    </w:p>
    <w:p>
      <w:pPr>
        <w:spacing w:after="160"/>
      </w:pPr>
      <w:r>
        <w:t xml:space="preserve">L’animal est isolé pendant l’exécution du protocole suivant :</w:t>
      </w:r>
    </w:p>
    <w:p>
      <w:pPr>
        <w:pStyle w:val="ListParagraph"/>
        <w:numPr>
          <w:ilvl w:val="0"/>
          <w:numId w:val="2"/>
        </w:numPr>
        <w:spacing w:after="80"/>
      </w:pPr>
      <w:r>
        <w:t xml:space="preserve">Port de gants et d’une tenue adéquate ;</w:t>
      </w:r>
    </w:p>
    <w:p>
      <w:pPr>
        <w:pStyle w:val="ListParagraph"/>
        <w:numPr>
          <w:ilvl w:val="0"/>
          <w:numId w:val="2"/>
        </w:numPr>
        <w:spacing w:after="80"/>
      </w:pPr>
      <w:r>
        <w:t xml:space="preserve">Nettoyage puis désinfection des surfaces ;</w:t>
      </w:r>
    </w:p>
    <w:p>
      <w:pPr>
        <w:pStyle w:val="ListParagraph"/>
        <w:numPr>
          <w:ilvl w:val="0"/>
          <w:numId w:val="2"/>
        </w:numPr>
        <w:spacing w:after="80"/>
      </w:pPr>
      <w:r>
        <w:t xml:space="preserve">Nettoyage puis désinfection des meubles et équipements utilisés par l’animal (niche, panier, cages, plateformes, gamelles, litières, jouets, etc.) ;</w:t>
      </w:r>
    </w:p>
    <w:p>
      <w:pPr>
        <w:pStyle w:val="ListParagraph"/>
        <w:numPr>
          <w:ilvl w:val="0"/>
          <w:numId w:val="2"/>
        </w:numPr>
        <w:spacing w:after="80"/>
      </w:pPr>
      <w:r>
        <w:t xml:space="preserve">Aération de la pièce après usage d’un pulvérisateur, avant d’y réintroduire l’animal.</w:t>
      </w:r>
    </w:p>
    <w:p>
      <w:pPr>
        <w:spacing w:after="120" w:before="180"/>
      </w:pPr>
      <w:r>
        <w:rPr>
          <w:b/>
          <w:bCs/>
          <w:i/>
          <w:iCs/>
        </w:rPr>
        <w:t xml:space="preserve">Fréquence des opérations</w:t>
      </w:r>
    </w:p>
    <w:p>
      <w:pPr>
        <w:spacing w:after="160"/>
      </w:pPr>
      <w:r>
        <w:rPr>
          <w:b/>
          <w:bCs/>
        </w:rPr>
        <w:t xml:space="preserve">En cas d’isolement sanitaire : </w:t>
      </w:r>
      <w:r>
        <w:t xml:space="preserve">la pièce destinée à la quarantaine est nettoyée et désinfectée avant l’arrivée de l’animal, puis quotidiennement pendant toute la durée de l’isolement. Une fois ce délai écoulé et validé par le vétérinaire, cette pièce ainsi que toutes celles auxquelles l’animal a eu accès sont à nouveau nettoyées et désinfectées.</w:t>
      </w:r>
    </w:p>
    <w:p>
      <w:pPr>
        <w:spacing w:after="160"/>
      </w:pPr>
      <w:r>
        <w:rPr>
          <w:b/>
          <w:bCs/>
        </w:rPr>
        <w:t xml:space="preserve">En cas de simple quarantaine </w:t>
      </w:r>
      <w:r>
        <w:t xml:space="preserve">(hors isolement sanitaire ou situation contagieuse) : un premier nettoyage précède l’arrivée de l’animal ; le protocole est ensuite renouvelé tous les deux jours, puis une dernière fois après le départ de l’animal.</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2000"/>
        <w:gridCol w:w="3510"/>
        <w:gridCol w:w="3510"/>
      </w:tblGrid>
      <w:tr>
        <w:tc>
          <w:tcPr>
            <w:tcW w:type="dxa" w:w="2000"/>
            <w:tcMar>
              <w:top w:type="dxa" w:w="60"/>
              <w:left w:type="dxa" w:w="100"/>
              <w:bottom w:type="dxa" w:w="60"/>
              <w:right w:type="dxa" w:w="100"/>
            </w:tcMar>
            <w:vAlign w:val="center"/>
          </w:tcPr>
          <w:p>
            <w:r>
              <w:t xml:space="preserve"/>
            </w:r>
          </w:p>
        </w:tc>
        <w:tc>
          <w:tcPr>
            <w:tcW w:type="dxa" w:w="3510"/>
            <w:shd w:fill="E7E6E6" w:val="clear"/>
            <w:tcMar>
              <w:top w:type="dxa" w:w="60"/>
              <w:left w:type="dxa" w:w="100"/>
              <w:bottom w:type="dxa" w:w="60"/>
              <w:right w:type="dxa" w:w="100"/>
            </w:tcMar>
            <w:vAlign w:val="center"/>
          </w:tcPr>
          <w:p>
            <w:pPr>
              <w:jc w:val="center"/>
            </w:pPr>
            <w:r>
              <w:rPr>
                <w:b/>
                <w:bCs/>
              </w:rPr>
              <w:t xml:space="preserve">Nettoyage</w:t>
            </w:r>
          </w:p>
        </w:tc>
        <w:tc>
          <w:tcPr>
            <w:tcW w:type="dxa" w:w="3510"/>
            <w:shd w:fill="E7E6E6" w:val="clear"/>
            <w:tcMar>
              <w:top w:type="dxa" w:w="60"/>
              <w:left w:type="dxa" w:w="100"/>
              <w:bottom w:type="dxa" w:w="60"/>
              <w:right w:type="dxa" w:w="100"/>
            </w:tcMar>
            <w:vAlign w:val="center"/>
          </w:tcPr>
          <w:p>
            <w:pPr>
              <w:jc w:val="center"/>
            </w:pPr>
            <w:r>
              <w:rPr>
                <w:b/>
                <w:bCs/>
              </w:rPr>
              <w:t xml:space="preserve">Désinfection</w:t>
            </w:r>
          </w:p>
        </w:tc>
      </w:tr>
      <w:tr>
        <w:tc>
          <w:tcPr>
            <w:tcW w:type="dxa" w:w="2000"/>
            <w:tcMar>
              <w:top w:type="dxa" w:w="60"/>
              <w:left w:type="dxa" w:w="100"/>
              <w:bottom w:type="dxa" w:w="60"/>
              <w:right w:type="dxa" w:w="100"/>
            </w:tcMar>
            <w:vAlign w:val="center"/>
          </w:tcPr>
          <w:p>
            <w:r>
              <w:rPr>
                <w:b/>
                <w:bCs/>
              </w:rPr>
              <w:t xml:space="preserve">LUNDI</w:t>
            </w:r>
          </w:p>
        </w:tc>
        <w:tc>
          <w:tcPr>
            <w:tcW w:type="dxa" w:w="3510"/>
            <w:tcMar>
              <w:top w:type="dxa" w:w="60"/>
              <w:left w:type="dxa" w:w="100"/>
              <w:bottom w:type="dxa" w:w="60"/>
              <w:right w:type="dxa" w:w="100"/>
            </w:tcMar>
            <w:vAlign w:val="center"/>
          </w:tcPr>
          <w:p>
            <w:r>
              <w:t xml:space="preserve"/>
            </w:r>
          </w:p>
        </w:tc>
        <w:tc>
          <w:tcPr>
            <w:tcW w:type="dxa" w:w="3510"/>
            <w:tcMar>
              <w:top w:type="dxa" w:w="60"/>
              <w:left w:type="dxa" w:w="100"/>
              <w:bottom w:type="dxa" w:w="60"/>
              <w:right w:type="dxa" w:w="100"/>
            </w:tcMar>
            <w:vAlign w:val="center"/>
          </w:tcPr>
          <w:p>
            <w:r>
              <w:t xml:space="preserve"/>
            </w:r>
          </w:p>
        </w:tc>
      </w:tr>
      <w:tr>
        <w:tc>
          <w:tcPr>
            <w:tcW w:type="dxa" w:w="2000"/>
            <w:tcMar>
              <w:top w:type="dxa" w:w="60"/>
              <w:left w:type="dxa" w:w="100"/>
              <w:bottom w:type="dxa" w:w="60"/>
              <w:right w:type="dxa" w:w="100"/>
            </w:tcMar>
            <w:vAlign w:val="center"/>
          </w:tcPr>
          <w:p>
            <w:r>
              <w:rPr>
                <w:b/>
                <w:bCs/>
              </w:rPr>
              <w:t xml:space="preserve">MARDI</w:t>
            </w:r>
          </w:p>
        </w:tc>
        <w:tc>
          <w:tcPr>
            <w:tcW w:type="dxa" w:w="3510"/>
            <w:tcMar>
              <w:top w:type="dxa" w:w="60"/>
              <w:left w:type="dxa" w:w="100"/>
              <w:bottom w:type="dxa" w:w="60"/>
              <w:right w:type="dxa" w:w="100"/>
            </w:tcMar>
            <w:vAlign w:val="center"/>
          </w:tcPr>
          <w:p>
            <w:r>
              <w:t xml:space="preserve"/>
            </w:r>
          </w:p>
        </w:tc>
        <w:tc>
          <w:tcPr>
            <w:tcW w:type="dxa" w:w="3510"/>
            <w:tcMar>
              <w:top w:type="dxa" w:w="60"/>
              <w:left w:type="dxa" w:w="100"/>
              <w:bottom w:type="dxa" w:w="60"/>
              <w:right w:type="dxa" w:w="100"/>
            </w:tcMar>
            <w:vAlign w:val="center"/>
          </w:tcPr>
          <w:p>
            <w:r>
              <w:t xml:space="preserve"/>
            </w:r>
          </w:p>
        </w:tc>
      </w:tr>
      <w:tr>
        <w:tc>
          <w:tcPr>
            <w:tcW w:type="dxa" w:w="2000"/>
            <w:tcMar>
              <w:top w:type="dxa" w:w="60"/>
              <w:left w:type="dxa" w:w="100"/>
              <w:bottom w:type="dxa" w:w="60"/>
              <w:right w:type="dxa" w:w="100"/>
            </w:tcMar>
            <w:vAlign w:val="center"/>
          </w:tcPr>
          <w:p>
            <w:r>
              <w:rPr>
                <w:b/>
                <w:bCs/>
              </w:rPr>
              <w:t xml:space="preserve">MERCREDI</w:t>
            </w:r>
          </w:p>
        </w:tc>
        <w:tc>
          <w:tcPr>
            <w:tcW w:type="dxa" w:w="3510"/>
            <w:tcMar>
              <w:top w:type="dxa" w:w="60"/>
              <w:left w:type="dxa" w:w="100"/>
              <w:bottom w:type="dxa" w:w="60"/>
              <w:right w:type="dxa" w:w="100"/>
            </w:tcMar>
            <w:vAlign w:val="center"/>
          </w:tcPr>
          <w:p>
            <w:r>
              <w:t xml:space="preserve"/>
            </w:r>
          </w:p>
        </w:tc>
        <w:tc>
          <w:tcPr>
            <w:tcW w:type="dxa" w:w="3510"/>
            <w:tcMar>
              <w:top w:type="dxa" w:w="60"/>
              <w:left w:type="dxa" w:w="100"/>
              <w:bottom w:type="dxa" w:w="60"/>
              <w:right w:type="dxa" w:w="100"/>
            </w:tcMar>
            <w:vAlign w:val="center"/>
          </w:tcPr>
          <w:p>
            <w:r>
              <w:t xml:space="preserve"/>
            </w:r>
          </w:p>
        </w:tc>
      </w:tr>
      <w:tr>
        <w:tc>
          <w:tcPr>
            <w:tcW w:type="dxa" w:w="2000"/>
            <w:tcMar>
              <w:top w:type="dxa" w:w="60"/>
              <w:left w:type="dxa" w:w="100"/>
              <w:bottom w:type="dxa" w:w="60"/>
              <w:right w:type="dxa" w:w="100"/>
            </w:tcMar>
            <w:vAlign w:val="center"/>
          </w:tcPr>
          <w:p>
            <w:r>
              <w:rPr>
                <w:b/>
                <w:bCs/>
              </w:rPr>
              <w:t xml:space="preserve">JEUDI</w:t>
            </w:r>
          </w:p>
        </w:tc>
        <w:tc>
          <w:tcPr>
            <w:tcW w:type="dxa" w:w="3510"/>
            <w:tcMar>
              <w:top w:type="dxa" w:w="60"/>
              <w:left w:type="dxa" w:w="100"/>
              <w:bottom w:type="dxa" w:w="60"/>
              <w:right w:type="dxa" w:w="100"/>
            </w:tcMar>
            <w:vAlign w:val="center"/>
          </w:tcPr>
          <w:p>
            <w:r>
              <w:t xml:space="preserve"/>
            </w:r>
          </w:p>
        </w:tc>
        <w:tc>
          <w:tcPr>
            <w:tcW w:type="dxa" w:w="3510"/>
            <w:tcMar>
              <w:top w:type="dxa" w:w="60"/>
              <w:left w:type="dxa" w:w="100"/>
              <w:bottom w:type="dxa" w:w="60"/>
              <w:right w:type="dxa" w:w="100"/>
            </w:tcMar>
            <w:vAlign w:val="center"/>
          </w:tcPr>
          <w:p>
            <w:r>
              <w:t xml:space="preserve"/>
            </w:r>
          </w:p>
        </w:tc>
      </w:tr>
      <w:tr>
        <w:tc>
          <w:tcPr>
            <w:tcW w:type="dxa" w:w="2000"/>
            <w:tcMar>
              <w:top w:type="dxa" w:w="60"/>
              <w:left w:type="dxa" w:w="100"/>
              <w:bottom w:type="dxa" w:w="60"/>
              <w:right w:type="dxa" w:w="100"/>
            </w:tcMar>
            <w:vAlign w:val="center"/>
          </w:tcPr>
          <w:p>
            <w:r>
              <w:rPr>
                <w:b/>
                <w:bCs/>
              </w:rPr>
              <w:t xml:space="preserve">VENDREDI</w:t>
            </w:r>
          </w:p>
        </w:tc>
        <w:tc>
          <w:tcPr>
            <w:tcW w:type="dxa" w:w="3510"/>
            <w:tcMar>
              <w:top w:type="dxa" w:w="60"/>
              <w:left w:type="dxa" w:w="100"/>
              <w:bottom w:type="dxa" w:w="60"/>
              <w:right w:type="dxa" w:w="100"/>
            </w:tcMar>
            <w:vAlign w:val="center"/>
          </w:tcPr>
          <w:p>
            <w:r>
              <w:t xml:space="preserve"/>
            </w:r>
          </w:p>
        </w:tc>
        <w:tc>
          <w:tcPr>
            <w:tcW w:type="dxa" w:w="3510"/>
            <w:tcMar>
              <w:top w:type="dxa" w:w="60"/>
              <w:left w:type="dxa" w:w="100"/>
              <w:bottom w:type="dxa" w:w="60"/>
              <w:right w:type="dxa" w:w="100"/>
            </w:tcMar>
            <w:vAlign w:val="center"/>
          </w:tcPr>
          <w:p>
            <w:r>
              <w:t xml:space="preserve"/>
            </w:r>
          </w:p>
        </w:tc>
      </w:tr>
      <w:tr>
        <w:tc>
          <w:tcPr>
            <w:tcW w:type="dxa" w:w="2000"/>
            <w:tcMar>
              <w:top w:type="dxa" w:w="60"/>
              <w:left w:type="dxa" w:w="100"/>
              <w:bottom w:type="dxa" w:w="60"/>
              <w:right w:type="dxa" w:w="100"/>
            </w:tcMar>
            <w:vAlign w:val="center"/>
          </w:tcPr>
          <w:p>
            <w:r>
              <w:rPr>
                <w:b/>
                <w:bCs/>
              </w:rPr>
              <w:t xml:space="preserve">SAMEDI</w:t>
            </w:r>
          </w:p>
        </w:tc>
        <w:tc>
          <w:tcPr>
            <w:tcW w:type="dxa" w:w="3510"/>
            <w:tcMar>
              <w:top w:type="dxa" w:w="60"/>
              <w:left w:type="dxa" w:w="100"/>
              <w:bottom w:type="dxa" w:w="60"/>
              <w:right w:type="dxa" w:w="100"/>
            </w:tcMar>
            <w:vAlign w:val="center"/>
          </w:tcPr>
          <w:p>
            <w:r>
              <w:t xml:space="preserve"/>
            </w:r>
          </w:p>
        </w:tc>
        <w:tc>
          <w:tcPr>
            <w:tcW w:type="dxa" w:w="3510"/>
            <w:tcMar>
              <w:top w:type="dxa" w:w="60"/>
              <w:left w:type="dxa" w:w="100"/>
              <w:bottom w:type="dxa" w:w="60"/>
              <w:right w:type="dxa" w:w="100"/>
            </w:tcMar>
            <w:vAlign w:val="center"/>
          </w:tcPr>
          <w:p>
            <w:r>
              <w:t xml:space="preserve"/>
            </w:r>
          </w:p>
        </w:tc>
      </w:tr>
      <w:tr>
        <w:tc>
          <w:tcPr>
            <w:tcW w:type="dxa" w:w="2000"/>
            <w:tcMar>
              <w:top w:type="dxa" w:w="60"/>
              <w:left w:type="dxa" w:w="100"/>
              <w:bottom w:type="dxa" w:w="60"/>
              <w:right w:type="dxa" w:w="100"/>
            </w:tcMar>
            <w:vAlign w:val="center"/>
          </w:tcPr>
          <w:p>
            <w:r>
              <w:rPr>
                <w:b/>
                <w:bCs/>
              </w:rPr>
              <w:t xml:space="preserve">DIMANCHE</w:t>
            </w:r>
          </w:p>
        </w:tc>
        <w:tc>
          <w:tcPr>
            <w:tcW w:type="dxa" w:w="3510"/>
            <w:tcMar>
              <w:top w:type="dxa" w:w="60"/>
              <w:left w:type="dxa" w:w="100"/>
              <w:bottom w:type="dxa" w:w="60"/>
              <w:right w:type="dxa" w:w="100"/>
            </w:tcMar>
            <w:vAlign w:val="center"/>
          </w:tcPr>
          <w:p>
            <w:r>
              <w:t xml:space="preserve"/>
            </w:r>
          </w:p>
        </w:tc>
        <w:tc>
          <w:tcPr>
            <w:tcW w:type="dxa" w:w="3510"/>
            <w:tcMar>
              <w:top w:type="dxa" w:w="60"/>
              <w:left w:type="dxa" w:w="100"/>
              <w:bottom w:type="dxa" w:w="60"/>
              <w:right w:type="dxa" w:w="100"/>
            </w:tcMar>
            <w:vAlign w:val="center"/>
          </w:tcPr>
          <w:p>
            <w:r>
              <w:t xml:space="preserve"/>
            </w:r>
          </w:p>
        </w:tc>
      </w:tr>
    </w:tbl>
    <w:p>
      <w:pPr>
        <w:spacing w:after="160"/>
      </w:pPr>
    </w:p>
    <w:p>
      <w:pPr>
        <w:spacing w:after="120" w:before="180"/>
      </w:pPr>
      <w:r>
        <w:rPr>
          <w:b/>
          <w:bCs/>
          <w:i/>
          <w:iCs/>
        </w:rPr>
        <w:t xml:space="preserve">Protocole à suivre en cas d’évènement sanitaire</w:t>
      </w:r>
    </w:p>
    <w:p>
      <w:pPr>
        <w:spacing w:after="160"/>
      </w:pPr>
      <w:r>
        <w:t xml:space="preserve">Face à un évènement sanitaire, la famille d’accueil en informe l’association afin de déterminer ensemble si une consultation vétérinaire s’impose.</w:t>
      </w:r>
    </w:p>
    <w:p>
      <w:pPr>
        <w:spacing w:after="160"/>
      </w:pPr>
      <w:r>
        <w:t xml:space="preserve">Selon la situation, la famille d’accueil adapte ou met en œuvre un protocole spécifique :</w:t>
      </w:r>
    </w:p>
    <w:p>
      <w:pPr>
        <w:pStyle w:val="ListParagraph"/>
        <w:numPr>
          <w:ilvl w:val="0"/>
          <w:numId w:val="2"/>
        </w:numPr>
        <w:spacing w:after="80"/>
      </w:pPr>
      <w:r>
        <w:t xml:space="preserve">L’animal concerné est placé en isolement sanitaire et reçoit les soins prescrits par le vétérinaire, qui détermine la durée de cet isolement selon la situation ;</w:t>
      </w:r>
    </w:p>
    <w:p>
      <w:pPr>
        <w:pStyle w:val="ListParagraph"/>
        <w:numPr>
          <w:ilvl w:val="0"/>
          <w:numId w:val="2"/>
        </w:numPr>
        <w:spacing w:after="80"/>
      </w:pPr>
      <w:r>
        <w:t xml:space="preserve">Des équipements et protections adaptés sont utilisés pour prévenir tout risque de transmission ;</w:t>
      </w:r>
    </w:p>
    <w:p>
      <w:pPr>
        <w:pStyle w:val="ListParagraph"/>
        <w:numPr>
          <w:ilvl w:val="0"/>
          <w:numId w:val="2"/>
        </w:numPr>
        <w:spacing w:after="80"/>
      </w:pPr>
      <w:r>
        <w:t xml:space="preserve">La fréquence du nettoyage et de la désinfection est intensifiée selon la situation, en concertation avec l’association et le vétérinaire ;</w:t>
      </w:r>
    </w:p>
    <w:p>
      <w:pPr>
        <w:pStyle w:val="ListParagraph"/>
        <w:numPr>
          <w:ilvl w:val="0"/>
          <w:numId w:val="2"/>
        </w:numPr>
        <w:spacing w:after="80"/>
      </w:pPr>
      <w:r>
        <w:t xml:space="preserve">Les autres animaux du foyer, voire ses membres, sont surveillés avec attention lorsque la pathologie est transmissible à l’humain, afin d’écarter tout risque de zoonose.</w:t>
      </w:r>
    </w:p>
    <w:p>
      <w:pPr>
        <w:spacing w:after="120" w:before="180"/>
      </w:pPr>
      <w:r>
        <w:rPr>
          <w:b/>
          <w:bCs/>
          <w:i/>
          <w:iCs/>
        </w:rPr>
        <w:t xml:space="preserve">Lutte contre les parasites externes présents dans l’environnement (puces, tiques, aoûtats…)</w:t>
      </w:r>
    </w:p>
    <w:p>
      <w:pPr>
        <w:spacing w:after="160"/>
      </w:pPr>
      <w:r>
        <w:t xml:space="preserve">À chaque arrivée d’un animal, l’association contrôle son statut parasitaire externe et met en œuvre, si nécessaire, un traitement adapté.</w:t>
      </w:r>
    </w:p>
    <w:p>
      <w:pPr>
        <w:spacing w:after="160"/>
      </w:pPr>
      <w:r>
        <w:t xml:space="preserve">Si des parasites sont détectés pendant le placement, la famille d’accueil en informe le bureau de l’association ; les animaux concernés — ceux de l’association comme, le cas échéant, ceux du foyer — sont alors de nouveau déparasités.</w:t>
      </w:r>
    </w:p>
    <w:p>
      <w:pPr>
        <w:spacing w:after="160"/>
      </w:pPr>
      <w:r>
        <w:t xml:space="preserve">Les dispositions relatives au suivi sanitaire des animaux placés sous sa garde, détaillées dans la partie IV du présent règlement, sont en tout état de cause respectées par la famille d’accueil.</w:t>
      </w:r>
    </w:p>
    <w:p>
      <w:pPr>
        <w:spacing w:after="160"/>
      </w:pPr>
      <w:r>
        <w:t xml:space="preserve">Un traitement spécifique peut, si besoin, venir renforcer le protocole de nettoyage et de désinfection du domicile et des équipements : </w:t>
      </w:r>
      <w:r>
        <w:rPr>
          <w:highlight w:val="yellow"/>
        </w:rPr>
        <w:t xml:space="preserve">[X]</w:t>
      </w:r>
    </w:p>
    <w:p>
      <w:pPr>
        <w:pStyle w:val="Heading2"/>
        <w:spacing w:after="140" w:before="240"/>
      </w:pPr>
      <w:r>
        <w:t xml:space="preserve">III.3 – Visites chez la famille d’accueil</w:t>
      </w:r>
    </w:p>
    <w:p>
      <w:pPr>
        <w:spacing w:after="160"/>
      </w:pPr>
      <w:r>
        <w:t xml:space="preserve">Avant toute visite d’un membre de l’association ou d’un potentiel adoptant, la famille d’accueil nettoie son domicile ; elle le désinfecte ensuite, une fois la visite terminée.</w:t>
      </w:r>
    </w:p>
    <w:p>
      <w:pPr>
        <w:spacing w:after="160"/>
      </w:pPr>
      <w:r>
        <w:t xml:space="preserve">À leur arrivée, les visiteurs sont invités à se laver les mains au savon ou au gel antiseptique et à prendre toute précaution utile pour éviter les contaminations croisées.</w:t>
      </w:r>
    </w:p>
    <w:p>
      <w:pPr>
        <w:spacing w:after="160"/>
      </w:pPr>
      <w:r>
        <w:t xml:space="preserve">Un animal en quarantaine d’arrivée ou en isolement sanitaire ne peut recevoir la visite d’un potentiel adoptant.</w:t>
      </w:r>
    </w:p>
    <w:p>
      <w:pPr>
        <w:spacing w:after="160"/>
      </w:pPr>
      <w:r>
        <w:t xml:space="preserve">Lorsque la famille d’accueil héberge par ailleurs un ou plusieurs animaux en quarantaine ou en isolement, elle veille, lors de toute visite, à ce qu’aucun contact n’ait lieu avec ces derniers.</w:t>
      </w:r>
    </w:p>
    <w:p>
      <w:pPr>
        <w:pStyle w:val="Heading2"/>
        <w:spacing w:after="140" w:before="240"/>
      </w:pPr>
      <w:r>
        <w:t xml:space="preserve">III.4 – Véhicules et matériels de contention</w:t>
      </w:r>
    </w:p>
    <w:p>
      <w:pPr>
        <w:spacing w:after="160"/>
      </w:pPr>
      <w:r>
        <w:t xml:space="preserve">Lorsqu’elles transportent un animal de l’association au moyen de leur véhicule personnel ou de matériel de contention, les familles d’accueil respectent le même protocole sanitaire que les membres de l’association.</w:t>
      </w:r>
    </w:p>
    <w:p>
      <w:pPr>
        <w:pStyle w:val="Heading1"/>
        <w:spacing w:after="200" w:before="320"/>
      </w:pPr>
      <w:r>
        <w:t xml:space="preserve">IV – PROCÉDURES D’ENTRETIEN ET DE SOINS DES ANIMAUX</w:t>
      </w:r>
    </w:p>
    <w:p>
      <w:pPr>
        <w:spacing w:after="160"/>
      </w:pPr>
      <w:r>
        <w:t xml:space="preserve">Une bonne santé physique et comportementale suppose, pour chaque animal, des soins quotidiens attentifs et adaptés.</w:t>
      </w:r>
    </w:p>
    <w:p>
      <w:pPr>
        <w:pStyle w:val="Heading2"/>
        <w:spacing w:after="140" w:before="240"/>
      </w:pPr>
      <w:r>
        <w:t xml:space="preserve">IV.1 – Entretien quotidien</w:t>
      </w:r>
    </w:p>
    <w:p>
      <w:pPr>
        <w:spacing w:after="160"/>
      </w:pPr>
      <w:r>
        <w:rPr>
          <w:highlight w:val="yellow"/>
        </w:rPr>
        <w:t xml:space="preserve">[Précisez ici les modalités d’accueil et d’entretien garanties par l’association via ses familles d’accueil : alimentation et abreuvement, confort physique, contacts sociaux, stimulation cognitive, soins divers, etc.]</w:t>
      </w:r>
    </w:p>
    <w:p>
      <w:pPr>
        <w:pStyle w:val="Heading2"/>
        <w:spacing w:after="140" w:before="240"/>
      </w:pPr>
      <w:r>
        <w:t xml:space="preserve">IV.2 – Surveillance sanitaire</w:t>
      </w:r>
    </w:p>
    <w:p>
      <w:pPr>
        <w:spacing w:after="160"/>
      </w:pPr>
      <w:r>
        <w:t xml:space="preserve">Toute altération de l’état de santé de l’animal, constatée par la famille d’accueil, est rapportée à l’association qui consulte au besoin un vétérinaire ; ces informations sanitaires sont ensuite consignées dans le registre de suivi sanitaire et de santé des animaux.</w:t>
      </w:r>
    </w:p>
    <w:p>
      <w:pPr>
        <w:spacing w:after="160"/>
      </w:pPr>
      <w:r>
        <w:t xml:space="preserve">Chaque jour, la famille d’accueil procède à un autocontrôle visuel et physique de l’animal confié — par des caresses et manipulations douces — afin d’en vérifier les yeux, les oreilles, le pelage, la bouche, la locomotion, le comportement, l’appétit, etc.</w:t>
      </w:r>
    </w:p>
    <w:p>
      <w:pPr>
        <w:spacing w:after="160"/>
      </w:pPr>
      <w:r>
        <w:t xml:space="preserve">Lorsque l’animal est malade, sa feuille de soins est suivie avec la plus grande rigueur.</w:t>
      </w:r>
    </w:p>
    <w:p>
      <w:pPr>
        <w:spacing w:after="160"/>
      </w:pPr>
      <w:r>
        <w:rPr>
          <w:b/>
          <w:bCs/>
        </w:rPr>
        <w:t xml:space="preserve">En cas de morsure ou de griffure : </w:t>
      </w:r>
      <w:r>
        <w:t xml:space="preserve">tout animal impliqué est déclaré et placé sous surveillance sanitaire spécifique pendant une durée définie, durant laquelle il n’est pas proposé à l’adoption et doit être présenté à 3 visites sanitaires.</w:t>
      </w:r>
    </w:p>
    <w:p>
      <w:pPr>
        <w:pStyle w:val="Heading2"/>
        <w:spacing w:after="140" w:before="240"/>
      </w:pPr>
      <w:r>
        <w:t xml:space="preserve">IV.3 – Prophylaxie</w:t>
      </w:r>
    </w:p>
    <w:p>
      <w:pPr>
        <w:spacing w:after="160"/>
      </w:pPr>
      <w:r>
        <w:t xml:space="preserve">Pour assurer le suivi des mesures de santé de l’animal et la mise en œuvre de son plan d’action sanitaire, l’association peut demander à la famille d’accueil de l’amener en consultation vétérinaire.</w:t>
      </w:r>
    </w:p>
    <w:p>
      <w:pPr>
        <w:spacing w:after="120" w:before="180"/>
      </w:pPr>
      <w:r>
        <w:rPr>
          <w:b/>
          <w:bCs/>
          <w:i/>
          <w:iCs/>
        </w:rPr>
        <w:t xml:space="preserve">Vaccination</w:t>
      </w:r>
    </w:p>
    <w:p>
      <w:pPr>
        <w:spacing w:after="160"/>
      </w:pPr>
      <w:r>
        <w:t xml:space="preserve">Les animaux sont systématiquement vaccinés.</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1500"/>
        <w:gridCol w:w="7520"/>
      </w:tblGrid>
      <w:tr>
        <w:tc>
          <w:tcPr>
            <w:tcW w:type="dxa" w:w="1500"/>
            <w:shd w:fill="E7E6E6" w:val="clear"/>
            <w:tcMar>
              <w:top w:type="dxa" w:w="60"/>
              <w:left w:type="dxa" w:w="100"/>
              <w:bottom w:type="dxa" w:w="60"/>
              <w:right w:type="dxa" w:w="100"/>
            </w:tcMar>
            <w:vAlign w:val="center"/>
          </w:tcPr>
          <w:p>
            <w:pPr>
              <w:jc w:val="center"/>
            </w:pPr>
            <w:r>
              <w:rPr>
                <w:b/>
                <w:bCs/>
              </w:rPr>
              <w:t xml:space="preserve">Chats</w:t>
            </w:r>
          </w:p>
        </w:tc>
        <w:tc>
          <w:tcPr>
            <w:tcW w:type="dxa" w:w="7520"/>
            <w:tcMar>
              <w:top w:type="dxa" w:w="60"/>
              <w:left w:type="dxa" w:w="100"/>
              <w:bottom w:type="dxa" w:w="60"/>
              <w:right w:type="dxa" w:w="100"/>
            </w:tcMar>
            <w:vAlign w:val="center"/>
          </w:tcPr>
          <w:p>
            <w:r>
              <w:rPr>
                <w:highlight w:val="yellow"/>
              </w:rPr>
              <w:t xml:space="preserve">[TC/TCL, etc.]</w:t>
            </w:r>
          </w:p>
        </w:tc>
      </w:tr>
      <w:tr>
        <w:tc>
          <w:tcPr>
            <w:tcW w:type="dxa" w:w="1500"/>
            <w:shd w:fill="E7E6E6" w:val="clear"/>
            <w:tcMar>
              <w:top w:type="dxa" w:w="60"/>
              <w:left w:type="dxa" w:w="100"/>
              <w:bottom w:type="dxa" w:w="60"/>
              <w:right w:type="dxa" w:w="100"/>
            </w:tcMar>
            <w:vAlign w:val="center"/>
          </w:tcPr>
          <w:p>
            <w:pPr>
              <w:jc w:val="center"/>
            </w:pPr>
            <w:r>
              <w:rPr>
                <w:b/>
                <w:bCs/>
              </w:rPr>
              <w:t xml:space="preserve">Chiens</w:t>
            </w:r>
          </w:p>
        </w:tc>
        <w:tc>
          <w:tcPr>
            <w:tcW w:type="dxa" w:w="7520"/>
            <w:tcMar>
              <w:top w:type="dxa" w:w="60"/>
              <w:left w:type="dxa" w:w="100"/>
              <w:bottom w:type="dxa" w:w="60"/>
              <w:right w:type="dxa" w:w="100"/>
            </w:tcMar>
            <w:vAlign w:val="center"/>
          </w:tcPr>
          <w:p>
            <w:r>
              <w:rPr>
                <w:highlight w:val="yellow"/>
              </w:rPr>
              <w:t xml:space="preserve">[CHPL (Carré/Hépatite/Parvovirose/Leptospirose), etc.]</w:t>
            </w:r>
          </w:p>
        </w:tc>
      </w:tr>
    </w:tbl>
    <w:p>
      <w:pPr>
        <w:spacing w:after="160"/>
      </w:pPr>
    </w:p>
    <w:p>
      <w:pPr>
        <w:spacing w:after="120" w:before="180"/>
      </w:pPr>
      <w:r>
        <w:rPr>
          <w:b/>
          <w:bCs/>
          <w:i/>
          <w:iCs/>
        </w:rPr>
        <w:t xml:space="preserve">Antiparasitaire externe et interne</w:t>
      </w:r>
    </w:p>
    <w:p>
      <w:pPr>
        <w:spacing w:after="160"/>
      </w:pPr>
      <w:r>
        <w:t xml:space="preserve">Le traitement antiparasitaire est défini en accord avec le vétérinaire et l’association.</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1500"/>
        <w:gridCol w:w="3760"/>
        <w:gridCol w:w="3760"/>
      </w:tblGrid>
      <w:tr>
        <w:tc>
          <w:tcPr>
            <w:tcW w:type="dxa" w:w="1500"/>
            <w:shd w:fill="E7E6E6" w:val="clear"/>
            <w:tcMar>
              <w:top w:type="dxa" w:w="60"/>
              <w:left w:type="dxa" w:w="100"/>
              <w:bottom w:type="dxa" w:w="60"/>
              <w:right w:type="dxa" w:w="100"/>
            </w:tcMar>
            <w:vAlign w:val="center"/>
          </w:tcPr>
          <w:p>
            <w:pPr>
              <w:jc w:val="center"/>
            </w:pPr>
            <w:r>
              <w:rPr>
                <w:b/>
                <w:bCs/>
              </w:rPr>
              <w:t xml:space="preserve">Chats</w:t>
            </w:r>
          </w:p>
        </w:tc>
        <w:tc>
          <w:tcPr>
            <w:tcW w:type="dxa" w:w="3760"/>
            <w:tcMar>
              <w:top w:type="dxa" w:w="60"/>
              <w:left w:type="dxa" w:w="100"/>
              <w:bottom w:type="dxa" w:w="60"/>
              <w:right w:type="dxa" w:w="100"/>
            </w:tcMar>
            <w:vAlign w:val="center"/>
          </w:tcPr>
          <w:p>
            <w:r>
              <w:rPr>
                <w:highlight w:val="yellow"/>
              </w:rPr>
              <w:t xml:space="preserve">[X]</w:t>
            </w:r>
          </w:p>
        </w:tc>
        <w:tc>
          <w:tcPr>
            <w:tcW w:type="dxa" w:w="3760"/>
            <w:tcMar>
              <w:top w:type="dxa" w:w="60"/>
              <w:left w:type="dxa" w:w="100"/>
              <w:bottom w:type="dxa" w:w="60"/>
              <w:right w:type="dxa" w:w="100"/>
            </w:tcMar>
            <w:vAlign w:val="center"/>
          </w:tcPr>
          <w:p>
            <w:r>
              <w:rPr>
                <w:highlight w:val="yellow"/>
              </w:rPr>
              <w:t xml:space="preserve">[Fréquence]</w:t>
            </w:r>
          </w:p>
        </w:tc>
      </w:tr>
      <w:tr>
        <w:tc>
          <w:tcPr>
            <w:tcW w:type="dxa" w:w="1500"/>
            <w:shd w:fill="E7E6E6" w:val="clear"/>
            <w:tcMar>
              <w:top w:type="dxa" w:w="60"/>
              <w:left w:type="dxa" w:w="100"/>
              <w:bottom w:type="dxa" w:w="60"/>
              <w:right w:type="dxa" w:w="100"/>
            </w:tcMar>
            <w:vAlign w:val="center"/>
          </w:tcPr>
          <w:p>
            <w:pPr>
              <w:jc w:val="center"/>
            </w:pPr>
            <w:r>
              <w:rPr>
                <w:b/>
                <w:bCs/>
              </w:rPr>
              <w:t xml:space="preserve">Chiens</w:t>
            </w:r>
          </w:p>
        </w:tc>
        <w:tc>
          <w:tcPr>
            <w:tcW w:type="dxa" w:w="3760"/>
            <w:tcMar>
              <w:top w:type="dxa" w:w="60"/>
              <w:left w:type="dxa" w:w="100"/>
              <w:bottom w:type="dxa" w:w="60"/>
              <w:right w:type="dxa" w:w="100"/>
            </w:tcMar>
            <w:vAlign w:val="center"/>
          </w:tcPr>
          <w:p>
            <w:r>
              <w:rPr>
                <w:highlight w:val="yellow"/>
              </w:rPr>
              <w:t xml:space="preserve">[X]</w:t>
            </w:r>
          </w:p>
        </w:tc>
        <w:tc>
          <w:tcPr>
            <w:tcW w:type="dxa" w:w="3760"/>
            <w:tcMar>
              <w:top w:type="dxa" w:w="60"/>
              <w:left w:type="dxa" w:w="100"/>
              <w:bottom w:type="dxa" w:w="60"/>
              <w:right w:type="dxa" w:w="100"/>
            </w:tcMar>
            <w:vAlign w:val="center"/>
          </w:tcPr>
          <w:p>
            <w:r>
              <w:rPr>
                <w:highlight w:val="yellow"/>
              </w:rPr>
              <w:t xml:space="preserve">[Fréquence]</w:t>
            </w:r>
          </w:p>
        </w:tc>
      </w:tr>
    </w:tbl>
    <w:p>
      <w:pPr>
        <w:spacing w:after="160"/>
      </w:pPr>
    </w:p>
    <w:p>
      <w:pPr>
        <w:spacing w:after="120" w:before="180"/>
      </w:pPr>
      <w:r>
        <w:rPr>
          <w:b/>
          <w:bCs/>
          <w:i/>
          <w:iCs/>
        </w:rPr>
        <w:t xml:space="preserve">Test</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1500"/>
        <w:gridCol w:w="7520"/>
      </w:tblGrid>
      <w:tr>
        <w:tc>
          <w:tcPr>
            <w:tcW w:type="dxa" w:w="1500"/>
            <w:shd w:fill="E7E6E6" w:val="clear"/>
            <w:tcMar>
              <w:top w:type="dxa" w:w="60"/>
              <w:left w:type="dxa" w:w="100"/>
              <w:bottom w:type="dxa" w:w="60"/>
              <w:right w:type="dxa" w:w="100"/>
            </w:tcMar>
            <w:vAlign w:val="center"/>
          </w:tcPr>
          <w:p>
            <w:pPr>
              <w:jc w:val="center"/>
            </w:pPr>
            <w:r>
              <w:rPr>
                <w:b/>
                <w:bCs/>
              </w:rPr>
              <w:t xml:space="preserve">Chats</w:t>
            </w:r>
          </w:p>
        </w:tc>
        <w:tc>
          <w:tcPr>
            <w:tcW w:type="dxa" w:w="7520"/>
            <w:tcMar>
              <w:top w:type="dxa" w:w="60"/>
              <w:left w:type="dxa" w:w="100"/>
              <w:bottom w:type="dxa" w:w="60"/>
              <w:right w:type="dxa" w:w="100"/>
            </w:tcMar>
            <w:vAlign w:val="center"/>
          </w:tcPr>
          <w:p>
            <w:r>
              <w:rPr>
                <w:highlight w:val="yellow"/>
              </w:rPr>
              <w:t xml:space="preserve">[FIV/FeLV]</w:t>
            </w:r>
          </w:p>
        </w:tc>
      </w:tr>
      <w:tr>
        <w:tc>
          <w:tcPr>
            <w:tcW w:type="dxa" w:w="1500"/>
            <w:shd w:fill="E7E6E6" w:val="clear"/>
            <w:tcMar>
              <w:top w:type="dxa" w:w="60"/>
              <w:left w:type="dxa" w:w="100"/>
              <w:bottom w:type="dxa" w:w="60"/>
              <w:right w:type="dxa" w:w="100"/>
            </w:tcMar>
            <w:vAlign w:val="center"/>
          </w:tcPr>
          <w:p>
            <w:pPr>
              <w:jc w:val="center"/>
            </w:pPr>
            <w:r>
              <w:rPr>
                <w:b/>
                <w:bCs/>
              </w:rPr>
              <w:t xml:space="preserve">Chiens</w:t>
            </w:r>
          </w:p>
        </w:tc>
        <w:tc>
          <w:tcPr>
            <w:tcW w:type="dxa" w:w="7520"/>
            <w:tcMar>
              <w:top w:type="dxa" w:w="60"/>
              <w:left w:type="dxa" w:w="100"/>
              <w:bottom w:type="dxa" w:w="60"/>
              <w:right w:type="dxa" w:w="100"/>
            </w:tcMar>
            <w:vAlign w:val="center"/>
          </w:tcPr>
          <w:p>
            <w:r>
              <w:rPr>
                <w:highlight w:val="yellow"/>
              </w:rPr>
              <w:t xml:space="preserve">[Leishmaniose]</w:t>
            </w:r>
          </w:p>
        </w:tc>
      </w:tr>
    </w:tbl>
    <w:p>
      <w:pPr>
        <w:spacing w:after="160"/>
      </w:pPr>
    </w:p>
    <w:p>
      <w:pPr>
        <w:pStyle w:val="Heading2"/>
        <w:spacing w:after="140" w:before="240"/>
      </w:pPr>
      <w:r>
        <w:t xml:space="preserve">IV.4 – Stérilisation</w:t>
      </w:r>
    </w:p>
    <w:p>
      <w:pPr>
        <w:spacing w:after="160"/>
      </w:pPr>
      <w:r>
        <w:t xml:space="preserve">Les chats et chiens accueillis peuvent être stérilisés par l’association.</w:t>
      </w:r>
    </w:p>
    <w:p>
      <w:pPr>
        <w:spacing w:after="160"/>
      </w:pPr>
      <w:r>
        <w:t xml:space="preserve">Afin de prévenir toute reproduction non contrôlée, un animal pubère non stérilisé n’est jamais placé chez une famille d’accueil qui détient déjà un animal non stérilisé de la même espèce.</w:t>
      </w:r>
    </w:p>
    <w:p>
      <w:pPr>
        <w:pStyle w:val="Heading2"/>
        <w:spacing w:after="140" w:before="240"/>
      </w:pPr>
      <w:r>
        <w:t xml:space="preserve">IV.5 – Protocole en cas de décès d’un animal</w:t>
      </w:r>
    </w:p>
    <w:p>
      <w:pPr>
        <w:spacing w:after="160"/>
      </w:pPr>
      <w:r>
        <w:rPr>
          <w:highlight w:val="yellow"/>
        </w:rPr>
        <w:t xml:space="preserve">[Précisez les mesures à mettre en œuvre par l’association ou par la famille d’accueil en cas de décès d’un animal, survenu au domicile de la famille d’accueil ou chez le vétérinaire.]</w:t>
      </w:r>
    </w:p>
    <w:p>
      <w:pPr>
        <w:pStyle w:val="Heading1"/>
        <w:spacing w:after="200" w:before="320"/>
      </w:pPr>
      <w:r>
        <w:t xml:space="preserve">V – SUIVI PAR LE VÉTÉRINAIRE SANITAIRE</w:t>
      </w:r>
    </w:p>
    <w:p>
      <w:pPr>
        <w:spacing w:after="160"/>
      </w:pPr>
      <w:r>
        <w:t xml:space="preserve">Toute mortalité anormale ou répétée parmi les animaux recueillis est signalée sans délai au vétérinaire sanitaire. Une fois par an, le ou la responsable de l’association organise par ailleurs une consultation avec celui-ci afin de faire le point sur la gestion sanitaire de l’activité et, si nécessaire, de mettre à jour le présent règlement.</w:t>
      </w:r>
    </w:p>
    <w:p>
      <w:pPr>
        <w:spacing w:after="160"/>
      </w:pPr>
      <w:r>
        <w:t xml:space="preserve">Cette consultation fait l’objet d’un compte rendu, consigné dans le registre de suivi sanitaire et de santé des animaux de l’association.</w:t>
      </w:r>
    </w:p>
    <w:p>
      <w:pPr>
        <w:spacing w:after="300"/>
      </w:pPr>
    </w:p>
    <w:p>
      <w:pPr>
        <w:spacing w:after="300"/>
      </w:pPr>
      <w:r>
        <w:rPr>
          <w:b/>
          <w:bCs/>
        </w:rPr>
        <w:t xml:space="preserve">Règlement sanitaire rédigé le [JJ/MM/AAAA], en double exemplaire.</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4510"/>
        <w:gridCol w:w="4510"/>
      </w:tblGrid>
      <w:tr>
        <w:tc>
          <w:tcPr>
            <w:tcW w:type="dxa" w:w="4510"/>
            <w:tcBorders>
              <w:top w:val="none"/>
              <w:left w:val="none"/>
              <w:bottom w:val="none"/>
              <w:right w:val="none"/>
            </w:tcBorders>
          </w:tcPr>
          <w:p>
            <w:r>
              <w:t xml:space="preserve">[Nom et signature du président ou de la présidente de l’association]</w:t>
            </w:r>
          </w:p>
        </w:tc>
        <w:tc>
          <w:tcPr>
            <w:tcW w:type="dxa" w:w="4510"/>
            <w:tcBorders>
              <w:top w:val="none"/>
              <w:left w:val="none"/>
              <w:bottom w:val="none"/>
              <w:right w:val="none"/>
            </w:tcBorders>
          </w:tcPr>
          <w:p>
            <w:r>
              <w:t xml:space="preserve">[Nom et signature du vétérinaire sanitaire]</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jc w:val="left"/>
    </w:pPr>
    <w:r>
      <w:rPr>
        <w:i/>
        <w:iCs/>
        <w:color w:val="808080"/>
        <w:sz w:val="16"/>
        <w:szCs w:val="16"/>
      </w:rPr>
      <w:t xml:space="preserve">Modèle de règlement sanitaire — association sans refuge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pPr>
    <w:rPr>
      <w:b/>
      <w:bCs/>
      <w:color w:val="1F3864"/>
      <w:sz w:val="26"/>
      <w:szCs w:val="26"/>
    </w:rPr>
  </w:style>
  <w:style w:type="paragraph" w:styleId="Heading2">
    <w:name w:val="Heading 2"/>
    <w:basedOn w:val="Normal"/>
    <w:next w:val="Normal"/>
    <w:qFormat/>
    <w:pPr>
      <w:spacing w:after="140" w:before="240"/>
    </w:pPr>
    <w:rPr>
      <w:b/>
      <w:bCs/>
      <w:color w:val="2E5395"/>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2026-08-18T16:08:03.452Z</dcterms:created>
  <dcterms:modified xsi:type="dcterms:W3CDTF">2026-08-18T16:08:03.452Z</dcterms:modified>
</cp:coreProperties>
</file>

<file path=docProps/custom.xml><?xml version="1.0" encoding="utf-8"?>
<Properties xmlns="http://schemas.openxmlformats.org/officeDocument/2006/custom-properties" xmlns:vt="http://schemas.openxmlformats.org/officeDocument/2006/docPropsVTypes"/>
</file>